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56660E27" w:rsidR="00A27829" w:rsidRPr="00AE2923" w:rsidRDefault="00093EC1" w:rsidP="00A27829">
      <w:pPr>
        <w:pStyle w:val="Head"/>
      </w:pPr>
      <w:r w:rsidRPr="00AE2923">
        <w:t>Hamm │ Jaunais pneimatisko riepu veltnis HP 100i</w:t>
      </w:r>
    </w:p>
    <w:p w14:paraId="26F0996C" w14:textId="65AF9295" w:rsidR="00A46F1E" w:rsidRPr="00AE2923" w:rsidRDefault="00E850BD" w:rsidP="00881E44">
      <w:pPr>
        <w:pStyle w:val="Subhead"/>
        <w:rPr>
          <w:iCs w:val="0"/>
        </w:rPr>
      </w:pPr>
      <w:r w:rsidRPr="00AE2923">
        <w:rPr>
          <w:iCs w:val="0"/>
        </w:rPr>
        <w:t>Ideāls šķembu blīvēšanai</w:t>
      </w:r>
    </w:p>
    <w:p w14:paraId="193790FB" w14:textId="02352596" w:rsidR="00A46F1E" w:rsidRPr="00AE2923" w:rsidRDefault="00496FA0" w:rsidP="00881E44">
      <w:pPr>
        <w:pStyle w:val="Teaser"/>
      </w:pPr>
      <w:r w:rsidRPr="00AE2923">
        <w:t>Īpaši Ziemeļamerikas tirgum Hamm ir izstrādājis šarnīrveida pneimatisko riepu veltni HP 100i, kura pamatā ir starptautiski veiksmīgā HD+ sērija. Jaunais modelis pirmo reizi tiek prezentēts izstādē “Conexpo/CON-AGG 2023”, un tas būs pieejams no 2023. gada pavasara.</w:t>
      </w:r>
    </w:p>
    <w:p w14:paraId="5941A861" w14:textId="11077FEE" w:rsidR="000B582B" w:rsidRPr="00AE2923" w:rsidRDefault="00496FA0" w:rsidP="00282AFC">
      <w:pPr>
        <w:pStyle w:val="Standardabsatz"/>
      </w:pPr>
      <w:r w:rsidRPr="00AE2923">
        <w:t>Hamm ir izstrādājis jauno pneimatisko riepu veltni galvenokārt šķembu blīvēšanas procesam. Ar pieciem riteņiem uz priekšējās ass un četriem riteņiem uz aizmugurējās ass tas atbilst attiecīgo konkursu prasībām. Darba platums ir 1725 mm (68 collas). Lielā riepu nospiedumu pārklāšanās nodrošina viendabīgu blīvējumu. Veltni darbina 55,4 kW "Deutz" dzinējs, kas atbilst EPA 4. līmeņa prasībām.</w:t>
      </w:r>
    </w:p>
    <w:p w14:paraId="69F49D88" w14:textId="1E491463" w:rsidR="00BD25D1" w:rsidRPr="00AE2923" w:rsidRDefault="00496FA0" w:rsidP="00754B80">
      <w:pPr>
        <w:pStyle w:val="Absatzberschrift"/>
      </w:pPr>
      <w:r w:rsidRPr="00AE2923">
        <w:t>Trīs balasta režīma varianti</w:t>
      </w:r>
    </w:p>
    <w:p w14:paraId="684C6270" w14:textId="6A7BDF17" w:rsidR="00BD25D1" w:rsidRPr="00AE2923" w:rsidRDefault="00496FA0" w:rsidP="00BD25D1">
      <w:pPr>
        <w:pStyle w:val="Standardabsatz"/>
      </w:pPr>
      <w:r w:rsidRPr="00AE2923">
        <w:t>Atbilstoši pielietojumam HP 100i ir pieejams ar darba masu</w:t>
      </w:r>
      <w:r w:rsidR="006965C8" w:rsidRPr="00AE2923">
        <w:t xml:space="preserve"> </w:t>
      </w:r>
      <w:r w:rsidRPr="00AE2923">
        <w:t>13 227 mārciņas (6 t), 17 637 mārciņas (8 t) vai 22 046 mārciņas (10 t). Balastu komplekti svara regulēšanai ir veidoti tā, ka atsevišķus moduļus var pievienot vai atvienot pēc vajadzības. Turklāt balastam var izmantot ūdens tvertni ar 185 galonu (700 l) ietilpību. Pēc izvēles veltnis var būt aprīkots arī ar ūdens smidzināšanas sistēmu, kā arī skrēperiem riepām un termālajiem pārsegiem un HTM (Hamm Temperatūras mērītāju).</w:t>
      </w:r>
    </w:p>
    <w:p w14:paraId="55696270" w14:textId="0AAB1CB5" w:rsidR="00BD25D1" w:rsidRPr="00AE2923" w:rsidRDefault="00496FA0" w:rsidP="00754B80">
      <w:pPr>
        <w:pStyle w:val="Absatzberschrift"/>
      </w:pPr>
      <w:r w:rsidRPr="00AE2923">
        <w:t>ROPS kabīne vai vadītāja platforma</w:t>
      </w:r>
    </w:p>
    <w:p w14:paraId="49494B03" w14:textId="1C62D6D1" w:rsidR="00BD25D1" w:rsidRPr="00AE2923" w:rsidRDefault="00496FA0" w:rsidP="00282AFC">
      <w:pPr>
        <w:pStyle w:val="Standardabsatz"/>
      </w:pPr>
      <w:r w:rsidRPr="00AE2923">
        <w:t>Dažādām klimatiskajām zonām Hamm piedāvā pneimatisko riepu veltņus ar atvērtu operatora platformu, ieskaitot ROPS ar aizsargjumtu vai ar ROPS kabīni. Visos variantos ir pieejamas plašas glabāšanas iespējas. Atkarībā no konfigurācijas krūzīšu turētāji, apsildes un gaisa kondicionēšanas sistēma, kā arī 12 V strāvas kontaktligzda ir standarta aprīkojums vai pieejama papildus.</w:t>
      </w:r>
    </w:p>
    <w:p w14:paraId="6F696BAE" w14:textId="76CF7CCA" w:rsidR="006D6CC6" w:rsidRPr="00AE2923" w:rsidRDefault="00496FA0" w:rsidP="006D6CC6">
      <w:pPr>
        <w:pStyle w:val="Absatzberschrift"/>
      </w:pPr>
      <w:r w:rsidRPr="00AE2923">
        <w:t>Ērts aprīkojums</w:t>
      </w:r>
    </w:p>
    <w:p w14:paraId="454C4043" w14:textId="0494D139" w:rsidR="00496FA0" w:rsidRPr="00AE2923" w:rsidRDefault="00496FA0" w:rsidP="00496FA0">
      <w:pPr>
        <w:pStyle w:val="Standardabsatz"/>
      </w:pPr>
      <w:r w:rsidRPr="00AE2923">
        <w:t xml:space="preserve">Sēdekļa augstuma un balstiekārtas cietības pakāpes, kā arī sēdekļa slīpuma regulēšana ir iekļauta standarta aprīkojumā. Arī roku balstu slīpumu un augstumu var regulēt jebkurā laikā. Piedāvājumu klāstu papildina tādas opcijas kā komfortabla izeja ar regulējamu stūres statni, atzveltnes pagarinājums, drošības jostu uzraudzības ierīce, papildu vadības svira un ērti roku balsti kreisajā un labajā pusē, kā arī radio. Lietošana ir vienkārša un viegli saprotama pat bez valodu zināšanām. </w:t>
      </w:r>
    </w:p>
    <w:p w14:paraId="194A34F7" w14:textId="55411D0C" w:rsidR="00496FA0" w:rsidRPr="00AE2923" w:rsidRDefault="00496FA0" w:rsidP="00496FA0">
      <w:pPr>
        <w:pStyle w:val="Absatzberschrift"/>
      </w:pPr>
      <w:r w:rsidRPr="00AE2923">
        <w:t>Laba redzamība</w:t>
      </w:r>
    </w:p>
    <w:p w14:paraId="4EDEAD6A" w14:textId="582E9251" w:rsidR="00496FA0" w:rsidRPr="00AE2923" w:rsidRDefault="00496FA0" w:rsidP="00496FA0">
      <w:pPr>
        <w:pStyle w:val="Standardabsatz"/>
      </w:pPr>
      <w:r w:rsidRPr="00AE2923">
        <w:t>Lai nodrošinātu optimālu redzamību, sēdekļa vadības bloku var pagriezt par 90° pa labi un pa kreisi. Turklāt no kabīnes labi redzamas riepu malas. Kabīnes versijai kā papildaprīkojums ir pieejama arī kamera aizmugures telpas uzraudzībai. Ekspluatācijai uz koplietošanas ceļiem Hamm piedāvā attiecīgās valsts specifikācijām pielāgotu apgaismojuma komplektu. To var papildināt ar četru virzienu darba prožektoriem, kas pieejami kā halogēna vai lieljaudas LED lukturi, kā arī ar LED riepu apgaismojumu.</w:t>
      </w:r>
    </w:p>
    <w:p w14:paraId="674C3B52" w14:textId="77777777" w:rsidR="00192B2C" w:rsidRPr="00AE2923" w:rsidRDefault="00192B2C">
      <w:pPr>
        <w:rPr>
          <w:rFonts w:eastAsiaTheme="minorHAnsi" w:cstheme="minorBidi"/>
          <w:b/>
          <w:bCs/>
          <w:sz w:val="22"/>
          <w:szCs w:val="24"/>
        </w:rPr>
      </w:pPr>
      <w:r w:rsidRPr="00AE2923">
        <w:br w:type="page"/>
      </w:r>
    </w:p>
    <w:p w14:paraId="4FAF9280" w14:textId="7F89DF66" w:rsidR="00496FA0" w:rsidRPr="00AE2923" w:rsidRDefault="00192B2C" w:rsidP="00496FA0">
      <w:pPr>
        <w:pStyle w:val="Absatzberschrift"/>
      </w:pPr>
      <w:r w:rsidRPr="00AE2923">
        <w:lastRenderedPageBreak/>
        <w:t>Viedā braukšanas vadība un droša stūrēšana</w:t>
      </w:r>
    </w:p>
    <w:p w14:paraId="1D940DEC" w14:textId="33E03538" w:rsidR="00496FA0" w:rsidRPr="00AE2923" w:rsidRDefault="00496FA0" w:rsidP="00496FA0">
      <w:pPr>
        <w:pStyle w:val="Standardabsatz"/>
      </w:pPr>
      <w:r w:rsidRPr="00AE2923">
        <w:t>Veltņa darba ātrumu var plūstoši palielināt līdz 11,8 j/h(19 km/h), savukārt inteliģentā kustības vadības sistēma nodrošina vienmērīgu un precīzu braukšanu atpakaļgaitā aiz ieklājēja. Kā papildaprīkojums ir pieejama arī pretslīdēšanas kontrole (ASC), kas uzlabo saķeri nelīdzenā apvidū. Stūres mehānisms nodrošina papildu drošības līmeni. Pateicoties stūrēšanas leņķa sensoram un ar to saistītajai ātruma kontrolei atkarībā no stūrēšanas leņķa,  strauja pagrieziena laikā ātrums tiek automātiski samazināts. Pēc tam operators jebkurā brīdī var ērti atgriezties pie iepriekš iestatītā ātruma, izmantojot slēdzi uz vadības sviras.</w:t>
      </w:r>
    </w:p>
    <w:p w14:paraId="53E6CCE8" w14:textId="7349F2D8" w:rsidR="00496FA0" w:rsidRPr="00AE2923" w:rsidRDefault="00496FA0" w:rsidP="00496FA0">
      <w:pPr>
        <w:pStyle w:val="Absatzberschrift"/>
      </w:pPr>
      <w:r w:rsidRPr="00AE2923">
        <w:t xml:space="preserve">Degvielas ietaupījums kā standarts </w:t>
      </w:r>
    </w:p>
    <w:p w14:paraId="43B49CFC" w14:textId="57298E38" w:rsidR="00496FA0" w:rsidRPr="00AE2923" w:rsidRDefault="00496FA0" w:rsidP="00496FA0">
      <w:pPr>
        <w:pStyle w:val="Standardabsatz"/>
      </w:pPr>
      <w:r w:rsidRPr="00AE2923">
        <w:t xml:space="preserve">Mašīnu vadības sistēma HAMMTRONIC nodrošina arī energoefektivitāti borta slodzes pārvaldībā. Tā samazina dzinēja apgriezienus tā, lai vienmēr tiktu sasniegta maksimālā jauda, vienlaikus saglabājot zemu degvielas patēriņu. Pēc izvēles pieejamā dzinēja apturēšanas sistēma, kas automātiski izslēdz dzinēju ilgstošas dīkstāves laikā, arī nodrošina zemu degvielas patēriņu un nelielu darba stundu skaitu. </w:t>
      </w:r>
    </w:p>
    <w:p w14:paraId="02F75082" w14:textId="287A5142" w:rsidR="00496FA0" w:rsidRPr="00AE2923" w:rsidRDefault="00496FA0" w:rsidP="00573627">
      <w:pPr>
        <w:pStyle w:val="Absatzberschrift"/>
        <w:jc w:val="both"/>
      </w:pPr>
      <w:r w:rsidRPr="00AE2923">
        <w:t>Viegla apkope</w:t>
      </w:r>
    </w:p>
    <w:p w14:paraId="037AA485" w14:textId="0E2E80DF" w:rsidR="00496FA0" w:rsidRPr="00AE2923" w:rsidRDefault="00496FA0" w:rsidP="00573627">
      <w:pPr>
        <w:jc w:val="both"/>
        <w:rPr>
          <w:rFonts w:eastAsiaTheme="minorHAnsi" w:cstheme="minorBidi"/>
          <w:sz w:val="22"/>
          <w:szCs w:val="24"/>
        </w:rPr>
      </w:pPr>
      <w:r w:rsidRPr="00AE2923">
        <w:rPr>
          <w:sz w:val="22"/>
        </w:rPr>
        <w:t xml:space="preserve">Lai veiktu apkopi, visiem apkopes punktiem ir nodrošināta ātra un viegla piekļuve. Arī pneimatisko riepu skrēperus ir viegli nomainīt. Hamm ir izstrādājis inovatīvu risinājumu centrālās riepas nomaiņai - to var ātri nomainīt, izmantojot salokāmu un izbīdāmu mehānismu, nenoņemot pārējās riepas. </w:t>
      </w:r>
    </w:p>
    <w:p w14:paraId="0302F117" w14:textId="77777777" w:rsidR="00496FA0" w:rsidRPr="006965C8" w:rsidRDefault="00496FA0" w:rsidP="00496FA0">
      <w:pPr>
        <w:pStyle w:val="Standardabsatz"/>
      </w:pPr>
    </w:p>
    <w:p w14:paraId="31412CCB" w14:textId="10995DDC" w:rsidR="00E15EBE" w:rsidRPr="00192B2C" w:rsidRDefault="00E15EBE" w:rsidP="00E15EBE">
      <w:pPr>
        <w:pStyle w:val="Fotos"/>
      </w:pPr>
      <w:r>
        <w:t>ATTĒLI:</w:t>
      </w:r>
    </w:p>
    <w:p w14:paraId="20879CE4" w14:textId="5863F254" w:rsidR="002611FE" w:rsidRPr="00192B2C" w:rsidRDefault="00A46F1E" w:rsidP="002611FE">
      <w:pPr>
        <w:pStyle w:val="BUbold"/>
      </w:pPr>
      <w:r>
        <w:rPr>
          <w:b w:val="0"/>
          <w:noProof/>
        </w:rPr>
        <w:drawing>
          <wp:inline distT="0" distB="0" distL="0" distR="0" wp14:anchorId="1B66E54E" wp14:editId="5771A379">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404800" cy="1383714"/>
                    </a:xfrm>
                    <a:prstGeom prst="rect">
                      <a:avLst/>
                    </a:prstGeom>
                    <a:noFill/>
                    <a:ln>
                      <a:noFill/>
                    </a:ln>
                  </pic:spPr>
                </pic:pic>
              </a:graphicData>
            </a:graphic>
          </wp:inline>
        </w:drawing>
      </w:r>
      <w:r>
        <w:rPr>
          <w:b w:val="0"/>
        </w:rPr>
        <w:br/>
      </w:r>
      <w:r>
        <w:t>HAMM_HP100i_01</w:t>
      </w:r>
    </w:p>
    <w:p w14:paraId="6D0F661E" w14:textId="56174734" w:rsidR="00D84E8B" w:rsidRPr="00192B2C" w:rsidRDefault="00392885" w:rsidP="00D84E8B">
      <w:pPr>
        <w:pStyle w:val="BUnormal"/>
      </w:pPr>
      <w:r>
        <w:t>Jaunais HP 100i pneimatiskais riepu veltnis ir optimāli aprīkots šķembu blīvēšanas prasībām. Darba svaru var mainīt no 13 227 mārciņām (6 t) līdz 22 046 mārciņām (10 t).</w:t>
      </w:r>
    </w:p>
    <w:p w14:paraId="47324A88" w14:textId="77777777" w:rsidR="002611FE" w:rsidRPr="006965C8" w:rsidRDefault="002611FE" w:rsidP="002611FE">
      <w:pPr>
        <w:pStyle w:val="BUnormal"/>
      </w:pPr>
    </w:p>
    <w:p w14:paraId="29E92010" w14:textId="25D85EB6" w:rsidR="00BD25D1" w:rsidRPr="00192B2C" w:rsidRDefault="00BD25D1" w:rsidP="00BD25D1">
      <w:pPr>
        <w:pStyle w:val="BUbold"/>
      </w:pPr>
      <w:r>
        <w:rPr>
          <w:b w:val="0"/>
          <w:noProof/>
        </w:rPr>
        <w:drawing>
          <wp:inline distT="0" distB="0" distL="0" distR="0" wp14:anchorId="7CBAC95B" wp14:editId="2500D8F2">
            <wp:extent cx="2404800" cy="1383714"/>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Gras, Transport, Asphalt, Kämpfer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404800" cy="1383714"/>
                    </a:xfrm>
                    <a:prstGeom prst="rect">
                      <a:avLst/>
                    </a:prstGeom>
                    <a:noFill/>
                    <a:ln>
                      <a:noFill/>
                    </a:ln>
                  </pic:spPr>
                </pic:pic>
              </a:graphicData>
            </a:graphic>
          </wp:inline>
        </w:drawing>
      </w:r>
      <w:r>
        <w:rPr>
          <w:b w:val="0"/>
        </w:rPr>
        <w:br/>
      </w:r>
      <w:r>
        <w:t>HAMM_HP100i_02</w:t>
      </w:r>
    </w:p>
    <w:p w14:paraId="6F7FC9EB" w14:textId="05ADA9E1" w:rsidR="00BD25D1" w:rsidRPr="00192B2C" w:rsidRDefault="00392885" w:rsidP="002611FE">
      <w:pPr>
        <w:pStyle w:val="BUnormal"/>
      </w:pPr>
      <w:r>
        <w:rPr>
          <w:i/>
          <w:iCs/>
        </w:rPr>
        <w:t>Hamm</w:t>
      </w:r>
      <w:r>
        <w:t xml:space="preserve"> piedāvā šarnīrveida pneimatisko riepu veltni HP 100i ar atvērtu platformu un ar kabīni.</w:t>
      </w:r>
      <w:r>
        <w:br/>
      </w:r>
    </w:p>
    <w:p w14:paraId="04824B2F" w14:textId="1D2C88F5" w:rsidR="00F74540" w:rsidRPr="00192B2C" w:rsidRDefault="00E15EBE" w:rsidP="006C0C87">
      <w:pPr>
        <w:pStyle w:val="Note"/>
      </w:pPr>
      <w:r>
        <w:lastRenderedPageBreak/>
        <w:t xml:space="preserve">Piezīme: Šie fotoattēli nodrošina tikai priekšskatījumu. Drukāšanai publikācijās, lūdzu, izmantojiet 300 dpi izšķirtspējas fotoattēlus, kurus varat lejupielādēt no </w:t>
      </w:r>
      <w:r>
        <w:rPr>
          <w:iCs/>
        </w:rPr>
        <w:t>Wirtgen Group</w:t>
      </w:r>
      <w:r>
        <w:t xml:space="preserve"> mājaslapas.</w:t>
      </w:r>
    </w:p>
    <w:p w14:paraId="55931FB8" w14:textId="77777777" w:rsidR="00E15EBE" w:rsidRPr="00192B2C" w:rsidRDefault="00E15EBE" w:rsidP="00E15EBE">
      <w:pPr>
        <w:pStyle w:val="Absatzberschrift"/>
        <w:rPr>
          <w:iCs/>
        </w:rPr>
      </w:pPr>
      <w:r>
        <w:t>Papildu informācija ir pieejama no:</w:t>
      </w:r>
    </w:p>
    <w:p w14:paraId="0834BAC7" w14:textId="77777777" w:rsidR="00E15EBE" w:rsidRPr="00AE2923" w:rsidRDefault="00E15EBE" w:rsidP="00E15EBE">
      <w:pPr>
        <w:pStyle w:val="Absatzberschrift"/>
        <w:rPr>
          <w:lang w:val="de-DE"/>
        </w:rPr>
      </w:pPr>
    </w:p>
    <w:p w14:paraId="69EE0B1B" w14:textId="77777777" w:rsidR="00E15EBE" w:rsidRPr="002B783A" w:rsidRDefault="00E15EBE" w:rsidP="00E15EBE">
      <w:pPr>
        <w:pStyle w:val="Absatzberschrift"/>
        <w:rPr>
          <w:b w:val="0"/>
          <w:bCs/>
          <w:szCs w:val="22"/>
        </w:rPr>
      </w:pPr>
      <w:r>
        <w:rPr>
          <w:b w:val="0"/>
        </w:rPr>
        <w:t>WIRTGEN GROUP</w:t>
      </w:r>
    </w:p>
    <w:p w14:paraId="6C2CE818" w14:textId="77777777" w:rsidR="00E15EBE" w:rsidRDefault="00E15EBE" w:rsidP="00E15EBE">
      <w:pPr>
        <w:pStyle w:val="Fuzeile1"/>
      </w:pPr>
      <w:r>
        <w:t>Sabiedrisko attiecību departaments</w:t>
      </w:r>
    </w:p>
    <w:p w14:paraId="11D0C008" w14:textId="77777777" w:rsidR="00E15EBE" w:rsidRDefault="00E15EBE" w:rsidP="00E15EBE">
      <w:pPr>
        <w:pStyle w:val="Fuzeile1"/>
      </w:pPr>
      <w:r>
        <w:t>Reinhard-Wirtgen-Straße 2</w:t>
      </w:r>
    </w:p>
    <w:p w14:paraId="1063A82F" w14:textId="77777777" w:rsidR="00E15EBE" w:rsidRDefault="00E15EBE" w:rsidP="00E15EBE">
      <w:pPr>
        <w:pStyle w:val="Fuzeile1"/>
      </w:pPr>
      <w:r>
        <w:t>53578 Vindhāgena</w:t>
      </w:r>
    </w:p>
    <w:p w14:paraId="5A37CC2B" w14:textId="77777777" w:rsidR="00E15EBE" w:rsidRDefault="00E15EBE" w:rsidP="00E15EBE">
      <w:pPr>
        <w:pStyle w:val="Fuzeile1"/>
      </w:pPr>
      <w:r>
        <w:t>Vācija</w:t>
      </w:r>
    </w:p>
    <w:p w14:paraId="29A07732" w14:textId="77777777" w:rsidR="00E15EBE" w:rsidRDefault="00E15EBE" w:rsidP="00E15EBE">
      <w:pPr>
        <w:pStyle w:val="Fuzeile1"/>
      </w:pPr>
    </w:p>
    <w:p w14:paraId="0C099062" w14:textId="77777777" w:rsidR="00E15EBE" w:rsidRPr="00192B2C" w:rsidRDefault="00E15EBE" w:rsidP="00E15EBE">
      <w:pPr>
        <w:pStyle w:val="Fuzeile1"/>
        <w:rPr>
          <w:rFonts w:ascii="Times New Roman" w:hAnsi="Times New Roman" w:cs="Times New Roman"/>
        </w:rPr>
      </w:pPr>
      <w:r>
        <w:t xml:space="preserve">Tālrunis: +49 (0)2645 131 499 </w:t>
      </w:r>
    </w:p>
    <w:p w14:paraId="65F4C38F" w14:textId="77777777" w:rsidR="00E15EBE" w:rsidRDefault="00E15EBE" w:rsidP="00E15EBE">
      <w:pPr>
        <w:pStyle w:val="Fuzeile1"/>
      </w:pPr>
      <w:r>
        <w:t>Fakss: +49 (0)2645 131 499</w:t>
      </w:r>
    </w:p>
    <w:p w14:paraId="79FF3B7C" w14:textId="0C549577" w:rsidR="00E15EBE" w:rsidRDefault="00E15EBE" w:rsidP="00E15EBE">
      <w:pPr>
        <w:pStyle w:val="Fuzeile1"/>
      </w:pPr>
      <w:r>
        <w:t>E-pasts: PR@wirtgen-group.com</w:t>
      </w:r>
      <w:r>
        <w:rPr>
          <w:vanish/>
        </w:rPr>
        <w:t>PR@wirtgen-group.com</w:t>
      </w:r>
    </w:p>
    <w:p w14:paraId="4F99EB86" w14:textId="77777777" w:rsidR="00E15EBE" w:rsidRPr="00F91A52" w:rsidRDefault="00E15EBE" w:rsidP="00E15EBE">
      <w:pPr>
        <w:pStyle w:val="Fuzeile1"/>
        <w:rPr>
          <w:vanish/>
        </w:rPr>
      </w:pPr>
    </w:p>
    <w:p w14:paraId="3D604A55" w14:textId="041F1F9B" w:rsidR="00F048D4" w:rsidRPr="00F74540" w:rsidRDefault="00E15EBE" w:rsidP="00F74540">
      <w:pPr>
        <w:pStyle w:val="Fuzeile1"/>
      </w:pPr>
      <w:r>
        <w:t>www.wirtgen-group.com</w:t>
      </w: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588CB4" w14:textId="77777777" w:rsidR="009E159F" w:rsidRDefault="009E159F" w:rsidP="00E55534">
      <w:r>
        <w:separator/>
      </w:r>
    </w:p>
  </w:endnote>
  <w:endnote w:type="continuationSeparator" w:id="0">
    <w:p w14:paraId="3698A6E6" w14:textId="77777777" w:rsidR="009E159F" w:rsidRDefault="009E159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6E9B11" w14:textId="77777777" w:rsidR="00192B2C" w:rsidRDefault="00192B2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D84775" w:rsidRPr="00723F4F" w14:paraId="09CC4821" w14:textId="77777777" w:rsidTr="00723F4F">
      <w:trPr>
        <w:trHeight w:hRule="exact" w:val="227"/>
      </w:trPr>
      <w:tc>
        <w:tcPr>
          <w:tcW w:w="8364" w:type="dxa"/>
          <w:shd w:val="clear" w:color="auto" w:fill="auto"/>
        </w:tcPr>
        <w:p w14:paraId="76C581C2" w14:textId="77777777" w:rsidR="00D84775" w:rsidRPr="00723F4F" w:rsidRDefault="00D84775" w:rsidP="00723F4F">
          <w:pPr>
            <w:pStyle w:val="Kolumnentitel"/>
            <w:rPr>
              <w:szCs w:val="20"/>
            </w:rPr>
          </w:pPr>
          <w:r>
            <w:rPr>
              <w:rStyle w:val="MittleresRaster11"/>
            </w:rPr>
            <w:t xml:space="preserve">     </w:t>
          </w:r>
        </w:p>
      </w:tc>
      <w:tc>
        <w:tcPr>
          <w:tcW w:w="1160" w:type="dxa"/>
          <w:shd w:val="clear" w:color="auto" w:fill="auto"/>
        </w:tcPr>
        <w:p w14:paraId="120FF8E6" w14:textId="038C13DB" w:rsidR="00D84775" w:rsidRPr="00723F4F" w:rsidRDefault="00D84775" w:rsidP="00723F4F">
          <w:pPr>
            <w:pStyle w:val="Seitenzahlen"/>
            <w:rPr>
              <w:szCs w:val="20"/>
            </w:rPr>
          </w:pPr>
          <w:r>
            <w:fldChar w:fldCharType="begin"/>
          </w:r>
          <w:r>
            <w:instrText xml:space="preserve"> PAGE \# "00"</w:instrText>
          </w:r>
          <w:r>
            <w:fldChar w:fldCharType="separate"/>
          </w:r>
          <w:r w:rsidR="0029304F">
            <w:t>02</w:t>
          </w:r>
          <w:r>
            <w:fldChar w:fldCharType="end"/>
          </w:r>
        </w:p>
      </w:tc>
    </w:tr>
  </w:tbl>
  <w:p w14:paraId="7CF7D2C8" w14:textId="77777777" w:rsidR="00D84775" w:rsidRDefault="00D84775">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D84775" w:rsidRPr="00723F4F" w14:paraId="7F336EBB" w14:textId="77777777" w:rsidTr="00723F4F">
      <w:tc>
        <w:tcPr>
          <w:tcW w:w="9664" w:type="dxa"/>
          <w:shd w:val="clear" w:color="auto" w:fill="auto"/>
        </w:tcPr>
        <w:p w14:paraId="319012F1" w14:textId="77777777" w:rsidR="00D84775" w:rsidRPr="00723F4F" w:rsidRDefault="00D84775" w:rsidP="00723F4F">
          <w:pPr>
            <w:pStyle w:val="Fuzeile"/>
            <w:spacing w:before="96" w:after="96"/>
            <w:rPr>
              <w:szCs w:val="20"/>
            </w:rPr>
          </w:pPr>
          <w:r>
            <w:rPr>
              <w:rStyle w:val="Hervorhebung"/>
            </w:rPr>
            <w:t>WIRTGEN GmbH</w:t>
          </w:r>
          <w:r>
            <w:t xml:space="preserve"> · Reinhard-Wirtgen-Str. 2 · 53578 Vindhāgena, Vācija · T: +49 ~(0) 26 45 131 0</w:t>
          </w:r>
        </w:p>
      </w:tc>
    </w:tr>
  </w:tbl>
  <w:p w14:paraId="732BEB33" w14:textId="77777777" w:rsidR="00D84775" w:rsidRDefault="00D84775">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217060" w14:textId="77777777" w:rsidR="009E159F" w:rsidRDefault="009E159F" w:rsidP="00E55534">
      <w:r>
        <w:separator/>
      </w:r>
    </w:p>
  </w:footnote>
  <w:footnote w:type="continuationSeparator" w:id="0">
    <w:p w14:paraId="756D1412" w14:textId="77777777" w:rsidR="009E159F" w:rsidRDefault="009E159F"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D20446" w14:textId="7DDCE892" w:rsidR="00192B2C" w:rsidRDefault="002509A4">
    <w:pPr>
      <w:pStyle w:val="Kopfzeile"/>
    </w:pPr>
    <w:r>
      <w:rPr>
        <w:noProof/>
      </w:rPr>
      <mc:AlternateContent>
        <mc:Choice Requires="wps">
          <w:drawing>
            <wp:anchor distT="0" distB="0" distL="0" distR="0" simplePos="0" relativeHeight="251662336" behindDoc="0" locked="0" layoutInCell="1" allowOverlap="1" wp14:anchorId="1ED32426" wp14:editId="2FDADD6C">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FA373DD" w14:textId="5CA095EA" w:rsidR="002509A4" w:rsidRPr="002509A4" w:rsidRDefault="002509A4">
                          <w:pPr>
                            <w:rPr>
                              <w:rFonts w:ascii="Calibri" w:eastAsia="Calibri" w:hAnsi="Calibri" w:cs="Calibri"/>
                              <w:noProof/>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ED32426" id="_x0000_t202" coordsize="21600,21600" o:spt="202" path="m,l,21600r21600,l21600,xe">
              <v:stroke joinstyle="miter"/>
              <v:path gradientshapeok="t" o:connecttype="rect"/>
            </v:shapetype>
            <v:shape id="Textfeld 13"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1FA373DD" w14:textId="5CA095EA" w:rsidR="002509A4" w:rsidRPr="002509A4" w:rsidRDefault="002509A4">
                    <w:pPr>
                      <w:rPr>
                        <w:rFonts w:ascii="Calibri" w:eastAsia="Calibri" w:hAnsi="Calibri" w:cs="Calibri"/>
                        <w:noProof/>
                        <w:color w:val="FF0000"/>
                        <w:sz w:val="20"/>
                        <w:szCs w:val="20"/>
                      </w:rPr>
                    </w:pPr>
                    <w:r>
                      <w:rPr>
                        <w:rFonts w:ascii="Calibri" w:hAnsi="Calibri"/>
                        <w:color w:val="FF0000"/>
                        <w:sz w:val="20"/>
                      </w:rPr>
                      <w:t>Publiska</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AF042BE" w:rsidR="00D84775" w:rsidRPr="00533132" w:rsidRDefault="002509A4" w:rsidP="00533132">
    <w:pPr>
      <w:pStyle w:val="Kopfzeile"/>
    </w:pPr>
    <w:r>
      <w:rPr>
        <w:noProof/>
      </w:rPr>
      <mc:AlternateContent>
        <mc:Choice Requires="wps">
          <w:drawing>
            <wp:anchor distT="0" distB="0" distL="0" distR="0" simplePos="0" relativeHeight="251663360" behindDoc="0" locked="0" layoutInCell="1" allowOverlap="1" wp14:anchorId="7E3D59E6" wp14:editId="3F541AEC">
              <wp:simplePos x="759125" y="448574"/>
              <wp:positionH relativeFrom="rightMargin">
                <wp:align>right</wp:align>
              </wp:positionH>
              <wp:positionV relativeFrom="paragraph">
                <wp:posOffset>635</wp:posOffset>
              </wp:positionV>
              <wp:extent cx="443865" cy="443865"/>
              <wp:effectExtent l="0" t="0" r="0" b="16510"/>
              <wp:wrapSquare wrapText="bothSides"/>
              <wp:docPr id="14" name="Textfeld 14"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374085E" w14:textId="2571E733" w:rsidR="002509A4" w:rsidRPr="002509A4" w:rsidRDefault="002509A4">
                          <w:pPr>
                            <w:rPr>
                              <w:rFonts w:ascii="Calibri" w:eastAsia="Calibri" w:hAnsi="Calibri" w:cs="Calibri"/>
                              <w:noProof/>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E3D59E6" id="_x0000_t202" coordsize="21600,21600" o:spt="202" path="m,l,21600r21600,l21600,xe">
              <v:stroke joinstyle="miter"/>
              <v:path gradientshapeok="t" o:connecttype="rect"/>
            </v:shapetype>
            <v:shape id="Textfeld 14"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5374085E" w14:textId="2571E733" w:rsidR="002509A4" w:rsidRPr="002509A4" w:rsidRDefault="002509A4">
                    <w:pPr>
                      <w:rPr>
                        <w:rFonts w:ascii="Calibri" w:eastAsia="Calibri" w:hAnsi="Calibri" w:cs="Calibri"/>
                        <w:noProof/>
                        <w:color w:val="FF0000"/>
                        <w:sz w:val="20"/>
                        <w:szCs w:val="20"/>
                      </w:rPr>
                    </w:pPr>
                    <w:r>
                      <w:rPr>
                        <w:rFonts w:ascii="Calibri" w:hAnsi="Calibri"/>
                        <w:color w:val="FF0000"/>
                        <w:sz w:val="20"/>
                      </w:rPr>
                      <w:t>Publiska</w:t>
                    </w:r>
                  </w:p>
                </w:txbxContent>
              </v:textbox>
              <w10:wrap type="square" anchorx="margin"/>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44E0FB4C" w:rsidR="00D84775" w:rsidRDefault="002509A4">
    <w:pPr>
      <w:pStyle w:val="Kopfzeile"/>
    </w:pPr>
    <w:r>
      <w:rPr>
        <w:noProof/>
      </w:rPr>
      <mc:AlternateContent>
        <mc:Choice Requires="wps">
          <w:drawing>
            <wp:anchor distT="0" distB="0" distL="0" distR="0" simplePos="0" relativeHeight="251661312" behindDoc="0" locked="0" layoutInCell="1" allowOverlap="1" wp14:anchorId="06157D63" wp14:editId="2EB853DD">
              <wp:simplePos x="635" y="635"/>
              <wp:positionH relativeFrom="rightMargin">
                <wp:align>right</wp:align>
              </wp:positionH>
              <wp:positionV relativeFrom="paragraph">
                <wp:posOffset>635</wp:posOffset>
              </wp:positionV>
              <wp:extent cx="443865" cy="443865"/>
              <wp:effectExtent l="0" t="0" r="0" b="16510"/>
              <wp:wrapSquare wrapText="bothSides"/>
              <wp:docPr id="11" name="Textfeld 1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0AE1574" w14:textId="6179FFAC" w:rsidR="002509A4" w:rsidRPr="002509A4" w:rsidRDefault="002509A4">
                          <w:pPr>
                            <w:rPr>
                              <w:rFonts w:ascii="Calibri" w:eastAsia="Calibri" w:hAnsi="Calibri" w:cs="Calibri"/>
                              <w:noProof/>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6157D63" id="_x0000_t202" coordsize="21600,21600" o:spt="202" path="m,l,21600r21600,l21600,xe">
              <v:stroke joinstyle="miter"/>
              <v:path gradientshapeok="t" o:connecttype="rect"/>
            </v:shapetype>
            <v:shape id="Textfeld 1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70AE1574" w14:textId="6179FFAC" w:rsidR="002509A4" w:rsidRPr="002509A4" w:rsidRDefault="002509A4">
                    <w:pPr>
                      <w:rPr>
                        <w:rFonts w:ascii="Calibri" w:eastAsia="Calibri" w:hAnsi="Calibri" w:cs="Calibri"/>
                        <w:noProof/>
                        <w:color w:val="FF0000"/>
                        <w:sz w:val="20"/>
                        <w:szCs w:val="20"/>
                      </w:rPr>
                    </w:pPr>
                    <w:r>
                      <w:rPr>
                        <w:rFonts w:ascii="Calibri" w:hAnsi="Calibri"/>
                        <w:color w:val="FF0000"/>
                        <w:sz w:val="20"/>
                      </w:rPr>
                      <w:t>Publiska</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342511619">
    <w:abstractNumId w:val="8"/>
  </w:num>
  <w:num w:numId="2" w16cid:durableId="1424298283">
    <w:abstractNumId w:val="8"/>
  </w:num>
  <w:num w:numId="3" w16cid:durableId="103309623">
    <w:abstractNumId w:val="8"/>
  </w:num>
  <w:num w:numId="4" w16cid:durableId="1417626902">
    <w:abstractNumId w:val="8"/>
  </w:num>
  <w:num w:numId="5" w16cid:durableId="188227066">
    <w:abstractNumId w:val="8"/>
  </w:num>
  <w:num w:numId="6" w16cid:durableId="200673442">
    <w:abstractNumId w:val="2"/>
  </w:num>
  <w:num w:numId="7" w16cid:durableId="211813035">
    <w:abstractNumId w:val="2"/>
  </w:num>
  <w:num w:numId="8" w16cid:durableId="102578760">
    <w:abstractNumId w:val="2"/>
  </w:num>
  <w:num w:numId="9" w16cid:durableId="166336532">
    <w:abstractNumId w:val="2"/>
  </w:num>
  <w:num w:numId="10" w16cid:durableId="250117503">
    <w:abstractNumId w:val="2"/>
  </w:num>
  <w:num w:numId="11" w16cid:durableId="931281287">
    <w:abstractNumId w:val="5"/>
  </w:num>
  <w:num w:numId="12" w16cid:durableId="2092507161">
    <w:abstractNumId w:val="5"/>
  </w:num>
  <w:num w:numId="13" w16cid:durableId="1856652786">
    <w:abstractNumId w:val="4"/>
  </w:num>
  <w:num w:numId="14" w16cid:durableId="655374751">
    <w:abstractNumId w:val="4"/>
  </w:num>
  <w:num w:numId="15" w16cid:durableId="1596550650">
    <w:abstractNumId w:val="4"/>
  </w:num>
  <w:num w:numId="16" w16cid:durableId="487747375">
    <w:abstractNumId w:val="4"/>
  </w:num>
  <w:num w:numId="17" w16cid:durableId="491990571">
    <w:abstractNumId w:val="4"/>
  </w:num>
  <w:num w:numId="18" w16cid:durableId="2061899688">
    <w:abstractNumId w:val="1"/>
  </w:num>
  <w:num w:numId="19" w16cid:durableId="1342585035">
    <w:abstractNumId w:val="3"/>
  </w:num>
  <w:num w:numId="20" w16cid:durableId="2115782998">
    <w:abstractNumId w:val="7"/>
  </w:num>
  <w:num w:numId="21" w16cid:durableId="157609220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786995474">
    <w:abstractNumId w:val="0"/>
  </w:num>
  <w:num w:numId="23" w16cid:durableId="32736337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542129721">
    <w:abstractNumId w:val="6"/>
  </w:num>
  <w:num w:numId="25" w16cid:durableId="108765717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42106"/>
    <w:rsid w:val="0005285B"/>
    <w:rsid w:val="00055529"/>
    <w:rsid w:val="00062C3A"/>
    <w:rsid w:val="00066D09"/>
    <w:rsid w:val="00093EC1"/>
    <w:rsid w:val="0009665C"/>
    <w:rsid w:val="000A0479"/>
    <w:rsid w:val="000A36D9"/>
    <w:rsid w:val="000A4C7D"/>
    <w:rsid w:val="000B582B"/>
    <w:rsid w:val="000D15C3"/>
    <w:rsid w:val="000E24F8"/>
    <w:rsid w:val="000E5738"/>
    <w:rsid w:val="00103205"/>
    <w:rsid w:val="0011795C"/>
    <w:rsid w:val="0012026F"/>
    <w:rsid w:val="00130601"/>
    <w:rsid w:val="00132055"/>
    <w:rsid w:val="00146C3D"/>
    <w:rsid w:val="00153B47"/>
    <w:rsid w:val="001613A6"/>
    <w:rsid w:val="001614F0"/>
    <w:rsid w:val="001616F4"/>
    <w:rsid w:val="00177FC5"/>
    <w:rsid w:val="0018021A"/>
    <w:rsid w:val="00192B2C"/>
    <w:rsid w:val="00194FB1"/>
    <w:rsid w:val="001B16BB"/>
    <w:rsid w:val="001B34EE"/>
    <w:rsid w:val="001C1A3E"/>
    <w:rsid w:val="00200355"/>
    <w:rsid w:val="0021351D"/>
    <w:rsid w:val="002509A4"/>
    <w:rsid w:val="00253A2E"/>
    <w:rsid w:val="002603EC"/>
    <w:rsid w:val="002611FE"/>
    <w:rsid w:val="00282AFC"/>
    <w:rsid w:val="00286C15"/>
    <w:rsid w:val="0029304F"/>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6561D"/>
    <w:rsid w:val="003665BE"/>
    <w:rsid w:val="00384A08"/>
    <w:rsid w:val="00387E6F"/>
    <w:rsid w:val="00392885"/>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6460D"/>
    <w:rsid w:val="00467F3C"/>
    <w:rsid w:val="0047498D"/>
    <w:rsid w:val="00476100"/>
    <w:rsid w:val="00487BFC"/>
    <w:rsid w:val="00496FA0"/>
    <w:rsid w:val="004A463B"/>
    <w:rsid w:val="004C1967"/>
    <w:rsid w:val="004D23D0"/>
    <w:rsid w:val="004D2BE0"/>
    <w:rsid w:val="004E6EF5"/>
    <w:rsid w:val="00506409"/>
    <w:rsid w:val="00530E32"/>
    <w:rsid w:val="00533132"/>
    <w:rsid w:val="00537210"/>
    <w:rsid w:val="005649F4"/>
    <w:rsid w:val="005710C8"/>
    <w:rsid w:val="005711A3"/>
    <w:rsid w:val="00571A5C"/>
    <w:rsid w:val="00573627"/>
    <w:rsid w:val="00573B2B"/>
    <w:rsid w:val="005776E9"/>
    <w:rsid w:val="00587AD9"/>
    <w:rsid w:val="005909A8"/>
    <w:rsid w:val="005A4F04"/>
    <w:rsid w:val="005B5793"/>
    <w:rsid w:val="005C6B30"/>
    <w:rsid w:val="005C71EC"/>
    <w:rsid w:val="005E764C"/>
    <w:rsid w:val="005E7F7D"/>
    <w:rsid w:val="006010F9"/>
    <w:rsid w:val="006063D4"/>
    <w:rsid w:val="00623B37"/>
    <w:rsid w:val="006330A2"/>
    <w:rsid w:val="00642EB6"/>
    <w:rsid w:val="006433E2"/>
    <w:rsid w:val="00651E5D"/>
    <w:rsid w:val="00677F11"/>
    <w:rsid w:val="00682B1A"/>
    <w:rsid w:val="00690D7C"/>
    <w:rsid w:val="00690DFE"/>
    <w:rsid w:val="006965C8"/>
    <w:rsid w:val="006B3EEC"/>
    <w:rsid w:val="006C0C87"/>
    <w:rsid w:val="006D6CC6"/>
    <w:rsid w:val="006D7EAC"/>
    <w:rsid w:val="006E0104"/>
    <w:rsid w:val="006F7602"/>
    <w:rsid w:val="00722A17"/>
    <w:rsid w:val="00723F4F"/>
    <w:rsid w:val="00754B80"/>
    <w:rsid w:val="00755AE0"/>
    <w:rsid w:val="0075761B"/>
    <w:rsid w:val="00757B83"/>
    <w:rsid w:val="007665B8"/>
    <w:rsid w:val="00774358"/>
    <w:rsid w:val="00791A69"/>
    <w:rsid w:val="00792245"/>
    <w:rsid w:val="0079462A"/>
    <w:rsid w:val="00794830"/>
    <w:rsid w:val="00797CAA"/>
    <w:rsid w:val="007A2B6F"/>
    <w:rsid w:val="007A6BD2"/>
    <w:rsid w:val="007C2658"/>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D2B87"/>
    <w:rsid w:val="008D6DA8"/>
    <w:rsid w:val="008D770E"/>
    <w:rsid w:val="008E3B19"/>
    <w:rsid w:val="0090337E"/>
    <w:rsid w:val="009049D8"/>
    <w:rsid w:val="00910609"/>
    <w:rsid w:val="00915841"/>
    <w:rsid w:val="009328FA"/>
    <w:rsid w:val="00936A78"/>
    <w:rsid w:val="009375E1"/>
    <w:rsid w:val="009405D6"/>
    <w:rsid w:val="00952853"/>
    <w:rsid w:val="009646E4"/>
    <w:rsid w:val="00977EC3"/>
    <w:rsid w:val="0098631D"/>
    <w:rsid w:val="009B17A9"/>
    <w:rsid w:val="009B211F"/>
    <w:rsid w:val="009B7C05"/>
    <w:rsid w:val="009C2378"/>
    <w:rsid w:val="009C5A77"/>
    <w:rsid w:val="009C5D99"/>
    <w:rsid w:val="009D016F"/>
    <w:rsid w:val="009E159F"/>
    <w:rsid w:val="009E251D"/>
    <w:rsid w:val="009F10A8"/>
    <w:rsid w:val="009F715C"/>
    <w:rsid w:val="00A02F49"/>
    <w:rsid w:val="00A171F4"/>
    <w:rsid w:val="00A1772D"/>
    <w:rsid w:val="00A177B2"/>
    <w:rsid w:val="00A24EFC"/>
    <w:rsid w:val="00A27829"/>
    <w:rsid w:val="00A46F1E"/>
    <w:rsid w:val="00A66B3F"/>
    <w:rsid w:val="00A82395"/>
    <w:rsid w:val="00A9295C"/>
    <w:rsid w:val="00A977CE"/>
    <w:rsid w:val="00AA0DF7"/>
    <w:rsid w:val="00AB52F9"/>
    <w:rsid w:val="00AD131F"/>
    <w:rsid w:val="00AD32D5"/>
    <w:rsid w:val="00AD70E4"/>
    <w:rsid w:val="00AE2923"/>
    <w:rsid w:val="00AF3B3A"/>
    <w:rsid w:val="00AF4E8E"/>
    <w:rsid w:val="00AF6569"/>
    <w:rsid w:val="00B03571"/>
    <w:rsid w:val="00B05505"/>
    <w:rsid w:val="00B06265"/>
    <w:rsid w:val="00B46A91"/>
    <w:rsid w:val="00B5232A"/>
    <w:rsid w:val="00B60ED1"/>
    <w:rsid w:val="00B62CF5"/>
    <w:rsid w:val="00B85705"/>
    <w:rsid w:val="00B874DC"/>
    <w:rsid w:val="00B90F78"/>
    <w:rsid w:val="00BD1058"/>
    <w:rsid w:val="00BD25D1"/>
    <w:rsid w:val="00BD5391"/>
    <w:rsid w:val="00BD764C"/>
    <w:rsid w:val="00BF56B2"/>
    <w:rsid w:val="00C055AB"/>
    <w:rsid w:val="00C067B9"/>
    <w:rsid w:val="00C11F95"/>
    <w:rsid w:val="00C136DF"/>
    <w:rsid w:val="00C17501"/>
    <w:rsid w:val="00C40627"/>
    <w:rsid w:val="00C43EAF"/>
    <w:rsid w:val="00C457C3"/>
    <w:rsid w:val="00C644CA"/>
    <w:rsid w:val="00C658FC"/>
    <w:rsid w:val="00C73005"/>
    <w:rsid w:val="00C7607C"/>
    <w:rsid w:val="00C8092C"/>
    <w:rsid w:val="00C84D75"/>
    <w:rsid w:val="00C85E18"/>
    <w:rsid w:val="00C90118"/>
    <w:rsid w:val="00C96E9F"/>
    <w:rsid w:val="00CA4A09"/>
    <w:rsid w:val="00CB71DD"/>
    <w:rsid w:val="00CC0471"/>
    <w:rsid w:val="00CC5A63"/>
    <w:rsid w:val="00CC787C"/>
    <w:rsid w:val="00CF36C9"/>
    <w:rsid w:val="00D00EC4"/>
    <w:rsid w:val="00D166AC"/>
    <w:rsid w:val="00D36BA2"/>
    <w:rsid w:val="00D37CF4"/>
    <w:rsid w:val="00D4487C"/>
    <w:rsid w:val="00D63D33"/>
    <w:rsid w:val="00D73352"/>
    <w:rsid w:val="00D824FE"/>
    <w:rsid w:val="00D84775"/>
    <w:rsid w:val="00D84E8B"/>
    <w:rsid w:val="00D935C3"/>
    <w:rsid w:val="00DA0266"/>
    <w:rsid w:val="00DA477E"/>
    <w:rsid w:val="00DB4BB0"/>
    <w:rsid w:val="00DE461D"/>
    <w:rsid w:val="00E04039"/>
    <w:rsid w:val="00E14608"/>
    <w:rsid w:val="00E15EBE"/>
    <w:rsid w:val="00E21E67"/>
    <w:rsid w:val="00E30EBF"/>
    <w:rsid w:val="00E316C0"/>
    <w:rsid w:val="00E31E03"/>
    <w:rsid w:val="00E451CD"/>
    <w:rsid w:val="00E51170"/>
    <w:rsid w:val="00E52D70"/>
    <w:rsid w:val="00E55534"/>
    <w:rsid w:val="00E67B58"/>
    <w:rsid w:val="00E7116D"/>
    <w:rsid w:val="00E72429"/>
    <w:rsid w:val="00E75C33"/>
    <w:rsid w:val="00E850BD"/>
    <w:rsid w:val="00E914D1"/>
    <w:rsid w:val="00E960D8"/>
    <w:rsid w:val="00EB5FCA"/>
    <w:rsid w:val="00EC2E75"/>
    <w:rsid w:val="00F048D4"/>
    <w:rsid w:val="00F20920"/>
    <w:rsid w:val="00F23212"/>
    <w:rsid w:val="00F33B16"/>
    <w:rsid w:val="00F353EA"/>
    <w:rsid w:val="00F36C27"/>
    <w:rsid w:val="00F536DF"/>
    <w:rsid w:val="00F56318"/>
    <w:rsid w:val="00F67C95"/>
    <w:rsid w:val="00F74540"/>
    <w:rsid w:val="00F75B79"/>
    <w:rsid w:val="00F82525"/>
    <w:rsid w:val="00F91AC4"/>
    <w:rsid w:val="00F97FEA"/>
    <w:rsid w:val="00FB60E1"/>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lv-LV"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B066CA-006E-4601-8B8F-E24582BD7E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665</Words>
  <Characters>4196</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4852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Lang,Christian</cp:lastModifiedBy>
  <cp:revision>3</cp:revision>
  <cp:lastPrinted>2021-10-28T15:19:00Z</cp:lastPrinted>
  <dcterms:created xsi:type="dcterms:W3CDTF">2023-03-16T15:36:00Z</dcterms:created>
  <dcterms:modified xsi:type="dcterms:W3CDTF">2023-03-20T06:28:00Z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b,d,e</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2022-12-19T06:57:54Z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a843f738-bcde-4a61-8f55-aeeaee43c776</vt:lpwstr>
  </property>
  <property fmtid="{D5CDD505-2E9C-101B-9397-08002B2CF9AE}" pid="11" name="MSIP_Label_df1a195f-122b-42dc-a2d3-71a1903dcdac_ContentBits">
    <vt:lpwstr>1</vt:lpwstr>
  </property>
</Properties>
</file>